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55F1BE5B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453AE8">
              <w:rPr>
                <w:rFonts w:cstheme="minorHAnsi"/>
                <w:bCs/>
              </w:rPr>
              <w:t>10 de março de 2024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29E71A96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453AE8">
        <w:rPr>
          <w:rFonts w:cstheme="minorHAnsi"/>
          <w:b/>
        </w:rPr>
        <w:t>29 de fevereiro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C2015"/>
    <w:rsid w:val="00420F5E"/>
    <w:rsid w:val="00453AE8"/>
    <w:rsid w:val="005B3395"/>
    <w:rsid w:val="00617DA4"/>
    <w:rsid w:val="00AF7FEC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EBCE7-CFC6-4DBD-BF2F-56C4EEAD83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C551A2-AC6B-40CE-B342-446C663D0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1007F-680F-4900-82A6-B199D10C8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2024-01-18T14:16:00Z</dcterms:created>
  <dcterms:modified xsi:type="dcterms:W3CDTF">2024-01-18T14:16:00Z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